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29"/>
    <w:p>
      <w:pPr>
        <w:pStyle w:val="Heading1"/>
      </w:pPr>
      <w:r>
        <w:t xml:space="preserve">Homiletics Analysis: Ezekiel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29 opens a sequence of oracles against Egypt (chapters 29–32), the longest sustained prophetic section against any foreign nation in the entire book. This chapter contains two distinct oracles. The first (vv. 1–16) was delivered in January 587 BC, during the final siege of Jerusalem, and targets Pharaoh directly as a great dragon (</w:t>
      </w:r>
      <w:r>
        <w:rPr>
          <w:i/>
          <w:iCs/>
        </w:rPr>
        <w:t xml:space="preserve">tannin</w:t>
      </w:r>
      <w:r>
        <w:t xml:space="preserve">) lying in the Nile, a creature of self-inflated cosmic pretension who will be dragged from his waters, exposed on dry land, and left unburied. The charge is specific: Egypt has been a</w:t>
      </w:r>
      <w:r>
        <w:t xml:space="preserve"> </w:t>
      </w:r>
      <w:r>
        <w:t xml:space="preserve">“staff of reed”</w:t>
      </w:r>
      <w:r>
        <w:t xml:space="preserve"> </w:t>
      </w:r>
      <w:r>
        <w:t xml:space="preserve">to Israel — offering support that pierces and fails at the moment of real pressure (vv. 6–7). Because of this false-savior role and Egypt’s own pride, the LORD will bring judgment: the Nile will be devastated, Egypt reduced to a</w:t>
      </w:r>
      <w:r>
        <w:t xml:space="preserve"> </w:t>
      </w:r>
      <w:r>
        <w:t xml:space="preserve">“lowly kingdom”</w:t>
      </w:r>
      <w:r>
        <w:t xml:space="preserve"> </w:t>
      </w:r>
      <w:r>
        <w:t xml:space="preserve">(v. 15), and its people humbled for forty years. The judgment serves a clear purpose —</w:t>
      </w:r>
      <w:r>
        <w:t xml:space="preserve"> </w:t>
      </w:r>
      <w:r>
        <w:t xml:space="preserve">“they shall know that I am the LORD”</w:t>
      </w:r>
      <w:r>
        <w:t xml:space="preserve"> </w:t>
      </w:r>
      <w:r>
        <w:t xml:space="preserve">(v. 6, 9, 16, 21). The second oracle (vv. 17–21), dated to April 571 BC — the latest date in the entire book of Ezekiel — provides a remarkable postscript: Nebuchadnezzar’s army, which labored against Tyre without receiving adequate plunder, will be given Egypt as wages. The LORD declares He is giving Egypt to Babylon as compensation. The chapter closes with a brief but weighty promise:</w:t>
      </w:r>
      <w:r>
        <w:t xml:space="preserve"> </w:t>
      </w:r>
      <w:r>
        <w:t xml:space="preserve">“On that day I will cause a horn to spring up for the house of Israel”</w:t>
      </w:r>
      <w:r>
        <w:t xml:space="preserve"> </w:t>
      </w:r>
      <w:r>
        <w:t xml:space="preserve">(v. 21).</w:t>
      </w:r>
    </w:p>
    <w:p>
      <w:pPr>
        <w:pStyle w:val="BodyText"/>
      </w:pPr>
      <w:r>
        <w:rPr>
          <w:b/>
          <w:bCs/>
        </w:rPr>
        <w:t xml:space="preserve">This Text — Intent</w:t>
      </w:r>
    </w:p>
    <w:p>
      <w:pPr>
        <w:pStyle w:val="BodyText"/>
      </w:pPr>
      <w:r>
        <w:t xml:space="preserve">God is confronting every form of misplaced trust — both the arrogant pretension of those who position themselves as saviors and the idolatrous dependency of those who lean on creaturely power instead of the LORD. Through Egypt’s exposure as a broken reed, God is dismantling the lie that earthly greatness can substitute for divine faithfulness. He is simultaneously vindicating His own sovereign governance of history — that He deploys nations, rewards labor, and accomplishes His redemptive purposes entirely on His own terms. The intent is to produce in the reader a fearful, worshipful recognition that the LORD alone is reliable, that all human pretension to self-sufficiency is exposed before Him, and that His people’s only stable ground is Him.</w:t>
      </w:r>
    </w:p>
    <w:p>
      <w:r>
        <w:pict>
          <v:rect style="width:0;height:1.5pt" o:hralign="center" o:hrstd="t" o:hr="t"/>
        </w:pict>
      </w:r>
    </w:p>
    <w:p>
      <w:pPr>
        <w:pStyle w:val="FirstParagraph"/>
      </w:pPr>
      <w:r>
        <w:rPr>
          <w:b/>
          <w:bCs/>
        </w:rPr>
        <w:t xml:space="preserve">Subject Sentence:</w:t>
      </w:r>
      <w:r>
        <w:t xml:space="preserve"> </w:t>
      </w:r>
      <w:r>
        <w:t xml:space="preserve">The LORD exposes Egypt’s false-savior pride and redirects history entirely on His own sovereign terms.</w:t>
      </w:r>
    </w:p>
    <w:p>
      <w:r>
        <w:pict>
          <v:rect style="width:0;height:1.5pt" o:hralign="center" o:hrstd="t" o:hr="t"/>
        </w:pict>
      </w:r>
    </w:p>
    <w:p>
      <w:pPr>
        <w:pStyle w:val="FirstParagraph"/>
      </w:pPr>
      <w:r>
        <w:rPr>
          <w:b/>
          <w:bCs/>
        </w:rPr>
        <w:t xml:space="preserve">Primary Claim:</w:t>
      </w:r>
      <w:r>
        <w:t xml:space="preserve"> </w:t>
      </w:r>
      <w:r>
        <w:t xml:space="preserve">God is confronting His people — and all who watch — with the absolute unreliability of creaturely power and the absolute sovereignty of His own governance, so that every form of misplaced trust collapses and He alone is known as LORD.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dragon (</w:t>
      </w:r>
      <w:r>
        <w:rPr>
          <w:b/>
          <w:bCs/>
          <w:i/>
          <w:iCs/>
        </w:rPr>
        <w:t xml:space="preserve">tannin</w:t>
      </w:r>
      <w:r>
        <w:rPr>
          <w:b/>
          <w:bCs/>
        </w:rPr>
        <w:t xml:space="preserve">) imagery in verses 3–5</w:t>
      </w:r>
    </w:p>
    <w:p>
      <w:pPr>
        <w:pStyle w:val="BodyText"/>
      </w:pPr>
      <w:r>
        <w:t xml:space="preserve">The identification of Pharaoh as the great</w:t>
      </w:r>
      <w:r>
        <w:t xml:space="preserve"> </w:t>
      </w:r>
      <w:r>
        <w:rPr>
          <w:i/>
          <w:iCs/>
        </w:rPr>
        <w:t xml:space="preserve">tannin</w:t>
      </w:r>
      <w:r>
        <w:t xml:space="preserve"> </w:t>
      </w:r>
      <w:r>
        <w:t xml:space="preserve">(dragon/sea monster) lying in the Nile is exegetically significant and interpretively contested at the level of background and resonance. Some scholars read the imagery as purely political satire — a deflating caricature of Egypt’s grandiosity. Others invoke the Chaoskampf tradition, reading Pharaoh as a chaos-monster figure whose defeat recapitulates creation-ordering themes. The Reformed reading acknowledges the cosmic register without collapsing the text into mythology: the imagery is deliberately chosen to depict Pharaoh as a creature who has appointed himself lord of his own domain (v. 3:</w:t>
      </w:r>
      <w:r>
        <w:t xml:space="preserve"> </w:t>
      </w:r>
      <w:r>
        <w:t xml:space="preserve">“My Nile is my own; I made it for myself”</w:t>
      </w:r>
      <w:r>
        <w:t xml:space="preserve">) — a posture that is nothing less than creaturely rebellion against the Creator. The LORD’s dragging him out with hooks and leaving him unburied in the open field (vv. 4–5) is the reversal of that pretension: the self-made creature is exposed, abandoned, and devoured. The mythological resonance heightens the theological point; it does not replace it.</w:t>
      </w:r>
    </w:p>
    <w:p>
      <w:pPr>
        <w:pStyle w:val="BodyText"/>
      </w:pPr>
      <w:r>
        <w:rPr>
          <w:b/>
          <w:bCs/>
        </w:rPr>
        <w:t xml:space="preserve">The</w:t>
      </w:r>
      <w:r>
        <w:rPr>
          <w:b/>
          <w:bCs/>
        </w:rPr>
        <w:t xml:space="preserve"> </w:t>
      </w:r>
      <w:r>
        <w:rPr>
          <w:b/>
          <w:bCs/>
        </w:rPr>
        <w:t xml:space="preserve">“forty years”</w:t>
      </w:r>
      <w:r>
        <w:rPr>
          <w:b/>
          <w:bCs/>
        </w:rPr>
        <w:t xml:space="preserve"> </w:t>
      </w:r>
      <w:r>
        <w:rPr>
          <w:b/>
          <w:bCs/>
        </w:rPr>
        <w:t xml:space="preserve">judgment (vv. 11–13)</w:t>
      </w:r>
    </w:p>
    <w:p>
      <w:pPr>
        <w:pStyle w:val="BodyText"/>
      </w:pPr>
      <w:r>
        <w:t xml:space="preserve">The forty-year desolation of Egypt raises a historical difficulty: no forty-year period of Egyptian total desolation is archaeologically attested. Dispensational interpreters sometimes argue the oracle awaits a future fulfillment. Some critical scholars treat the oracle as unfulfilled prophecy and use this to challenge the book’s authority. The Reformed reading does not require treating this as a precise, literal, archaeologically verifiable historical claim — it observes that prophetic literature regularly uses covenant-period numbers (forty being the number of testing, judgment, and wilderness passage throughout Scripture) to communicate the character and completeness of the judgment, not necessarily its precise calendar duration. Egypt was demonstrably diminished as a regional power from the late sixth century onward and never again served as the kind of superpower it had been. The</w:t>
      </w:r>
      <w:r>
        <w:t xml:space="preserve"> </w:t>
      </w:r>
      <w:r>
        <w:t xml:space="preserve">“lowly kingdom”</w:t>
      </w:r>
      <w:r>
        <w:t xml:space="preserve"> </w:t>
      </w:r>
      <w:r>
        <w:t xml:space="preserve">verdict (v. 15) is historically verifiable in trajectory even if the forty years is better understood as covenantal than chronometric. Refuting the dispensational future-fulfillment move: the text’s own logic ties the judgment directly to Nebuchadnezzar’s historical campaign (vv. 17–20), firmly anchoring the oracle in sixth-century history, not a distant eschatological scenario.</w:t>
      </w:r>
    </w:p>
    <w:p>
      <w:pPr>
        <w:pStyle w:val="BodyText"/>
      </w:pPr>
      <w:r>
        <w:rPr>
          <w:b/>
          <w:bCs/>
        </w:rPr>
        <w:t xml:space="preserve">The Nebuchadnezzar oracle and the wages of Tyre (vv. 17–21)</w:t>
      </w:r>
    </w:p>
    <w:p>
      <w:pPr>
        <w:pStyle w:val="BodyText"/>
      </w:pPr>
      <w:r>
        <w:t xml:space="preserve">The postscript oracle (vv. 17–21) is often treated in isolation or read primarily as prophetic problem-solving (explaining why Tyre wasn’t fully plundered). The Reformed reading insists this oracle is carrying a larger theological freight: it demonstrates that the LORD controls the labor and compensation of pagan armies. Nebuchadnezzar is not acting on his own initiative — he is serving the LORD’s purposes (v. 20:</w:t>
      </w:r>
      <w:r>
        <w:t xml:space="preserve"> </w:t>
      </w:r>
      <w:r>
        <w:t xml:space="preserve">“I have given him the land of Egypt as his payment for which he labored”</w:t>
      </w:r>
      <w:r>
        <w:t xml:space="preserve">). This echoes Isaiah’s language about Assyria as the rod of God’s anger. The theological import is not a curiosity about ancient geopolitics but a claim about divine sovereignty over the totality of historical process. Wesleyan/Arminian readings that emphasize human agency and contingency should be qualified here: while Nebuchadnezzar acts as a historical agent, the text is at pains to establish that the LORD is the directing cause, not merely a reactive observer.</w:t>
      </w:r>
    </w:p>
    <w:p>
      <w:pPr>
        <w:pStyle w:val="BodyText"/>
      </w:pPr>
      <w:r>
        <w:rPr>
          <w:b/>
          <w:bCs/>
        </w:rPr>
        <w:t xml:space="preserve">Verse 21 — the horn for Israel</w:t>
      </w:r>
    </w:p>
    <w:p>
      <w:pPr>
        <w:pStyle w:val="BodyText"/>
      </w:pPr>
      <w:r>
        <w:t xml:space="preserve">The closing verse (</w:t>
      </w:r>
      <w:r>
        <w:t xml:space="preserve">“On that day I will cause a horn to spring up for the house of Israel, and I will open your lips among them”</w:t>
      </w:r>
      <w:r>
        <w:t xml:space="preserve">) has generated messianic readings (Calvin and others saw a reference to the Davidic King/Christ), immediate historical readings (the return from exile), and ecclesial readings (Ezekiel’s prophetic ministry vindicated). The Reformed reading holds these together canonically: the</w:t>
      </w:r>
      <w:r>
        <w:t xml:space="preserve"> </w:t>
      </w:r>
      <w:r>
        <w:t xml:space="preserve">“horn”</w:t>
      </w:r>
      <w:r>
        <w:t xml:space="preserve"> </w:t>
      </w:r>
      <w:r>
        <w:t xml:space="preserve">language participates in the broader Old Testament vocabulary of the coming Davidic deliverer (cf. Psalm 132:17; Luke 1:69), even if its immediate referent is the restoration of Israel’s dignity following Babylon’s Egyptian campaign. The verse should not be reduced to a footnote about Ezekiel’s prophetic credibility — it is the theological crown of the chapter, asserting that Egypt’s humiliation is not an end in itself but serves Israel’s ultimate restoration and the vindication of God’s redemptive word.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31:1–3</w:t>
      </w:r>
      <w:r>
        <w:t xml:space="preserve"> </w:t>
      </w:r>
      <w:r>
        <w:t xml:space="preserve">— Israel condemned for going down to Egypt for help, trusting in horses and chariots rather than the Holy One of Israel;</w:t>
      </w:r>
      <w:r>
        <w:t xml:space="preserve"> </w:t>
      </w:r>
      <w:r>
        <w:t xml:space="preserve">“the Egyptians are man, and not God.”</w:t>
      </w:r>
      <w:r>
        <w:t xml:space="preserve"> </w:t>
      </w:r>
      <w:r>
        <w:t xml:space="preserve">Provides the prophetic parallel that directly interprets Egypt-dependence as a form of idolatry, grounding Ezekiel’s</w:t>
      </w:r>
      <w:r>
        <w:t xml:space="preserve"> </w:t>
      </w:r>
      <w:r>
        <w:t xml:space="preserve">“staff of reed”</w:t>
      </w:r>
      <w:r>
        <w:t xml:space="preserve"> </w:t>
      </w:r>
      <w:r>
        <w:t xml:space="preserve">charge in the broader prophetic witness.</w:t>
      </w:r>
    </w:p>
    <w:p>
      <w:pPr>
        <w:numPr>
          <w:ilvl w:val="0"/>
          <w:numId w:val="1001"/>
        </w:numPr>
      </w:pPr>
      <w:r>
        <w:rPr>
          <w:b/>
          <w:bCs/>
        </w:rPr>
        <w:t xml:space="preserve">2 Kings 18:19–21</w:t>
      </w:r>
      <w:r>
        <w:t xml:space="preserve"> </w:t>
      </w:r>
      <w:r>
        <w:t xml:space="preserve">— The Rabshakeh taunts Hezekiah:</w:t>
      </w:r>
      <w:r>
        <w:t xml:space="preserve"> </w:t>
      </w:r>
      <w:r>
        <w:t xml:space="preserve">“You are trusting in Egypt, that broken reed of a staff.”</w:t>
      </w:r>
      <w:r>
        <w:t xml:space="preserve"> </w:t>
      </w:r>
      <w:r>
        <w:t xml:space="preserve">The exact metaphor Ezekiel deploys appears here in its historical setting, demonstrating that the broken-reed indictment is not Ezekiel’s invention but a recognized, recurring theological verdict on Egypt-dependency across centuries.</w:t>
      </w:r>
    </w:p>
    <w:p>
      <w:pPr>
        <w:numPr>
          <w:ilvl w:val="0"/>
          <w:numId w:val="1001"/>
        </w:numPr>
      </w:pPr>
      <w:r>
        <w:rPr>
          <w:b/>
          <w:bCs/>
        </w:rPr>
        <w:t xml:space="preserve">Psalm 132:17</w:t>
      </w:r>
      <w:r>
        <w:t xml:space="preserve"> </w:t>
      </w:r>
      <w:r>
        <w:t xml:space="preserve">—</w:t>
      </w:r>
      <w:r>
        <w:t xml:space="preserve"> </w:t>
      </w:r>
      <w:r>
        <w:t xml:space="preserve">“There I will cause a horn to spring up for David; I have prepared a lamp for my anointed.”</w:t>
      </w:r>
      <w:r>
        <w:t xml:space="preserve"> </w:t>
      </w:r>
      <w:r>
        <w:t xml:space="preserve">The horn-language of Ezekiel 29:21 resonates directly with this Davidic promise, establishing the messianic register of the chapter’s closing verse.</w:t>
      </w:r>
    </w:p>
    <w:p>
      <w:pPr>
        <w:numPr>
          <w:ilvl w:val="0"/>
          <w:numId w:val="1001"/>
        </w:numPr>
      </w:pPr>
      <w:r>
        <w:rPr>
          <w:b/>
          <w:bCs/>
        </w:rPr>
        <w:t xml:space="preserve">Luke 1:69</w:t>
      </w:r>
      <w:r>
        <w:t xml:space="preserve"> </w:t>
      </w:r>
      <w:r>
        <w:t xml:space="preserve">— Zechariah’s</w:t>
      </w:r>
      <w:r>
        <w:t xml:space="preserve"> </w:t>
      </w:r>
      <w:r>
        <w:rPr>
          <w:i/>
          <w:iCs/>
        </w:rPr>
        <w:t xml:space="preserve">Benedictus</w:t>
      </w:r>
      <w:r>
        <w:t xml:space="preserve">:</w:t>
      </w:r>
      <w:r>
        <w:t xml:space="preserve"> </w:t>
      </w:r>
      <w:r>
        <w:t xml:space="preserve">“He has raised up a horn of salvation for us in the house of his servant David.”</w:t>
      </w:r>
      <w:r>
        <w:t xml:space="preserve"> </w:t>
      </w:r>
      <w:r>
        <w:t xml:space="preserve">The New Testament picks up precisely this horn-language to announce the arrival of the Davidic deliverer — canonically fulfilling the trajectory Ezekiel 29:21 initiates.</w:t>
      </w:r>
    </w:p>
    <w:p>
      <w:pPr>
        <w:numPr>
          <w:ilvl w:val="0"/>
          <w:numId w:val="1001"/>
        </w:numPr>
      </w:pPr>
      <w:r>
        <w:rPr>
          <w:b/>
          <w:bCs/>
        </w:rPr>
        <w:t xml:space="preserve">Revelation 19:11–16</w:t>
      </w:r>
      <w:r>
        <w:t xml:space="preserve"> </w:t>
      </w:r>
      <w:r>
        <w:t xml:space="preserve">— The rider on the white horse who judges the nations with sovereign authority. The cosmic scope of the LORD’s judgment on Egypt’s dragon-king finds its ultimate antitype in Christ’s final subjugation of all creaturely pretension — every nation-power that has set itself up as savior is finally exposed before the true King.</w:t>
      </w:r>
    </w:p>
    <w:p>
      <w:r>
        <w:pict>
          <v:rect style="width:0;height:1.5pt" o:hralign="center" o:hrstd="t" o:hr="t"/>
        </w:pict>
      </w:r>
    </w:p>
    <w:p>
      <w:pPr>
        <w:pStyle w:val="FirstParagraph"/>
      </w:pPr>
      <w:r>
        <w:rPr>
          <w:b/>
          <w:bCs/>
        </w:rPr>
        <w:t xml:space="preserve">Aim:</w:t>
      </w:r>
      <w:r>
        <w:t xml:space="preserve"> </w:t>
      </w:r>
      <w:r>
        <w:t xml:space="preserve">To confront every form of creaturely confidence — whether expressed as national pride, institutional trust, or personal self-sufficiency — with the sovereign LORD who exposes all false saviors and restores His people by His own word and power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Date oracle (10th year, 10th month, 12th day — January 587 BC); command to Ezekiel to set his face against Pharaoh and prophesy against him</w:t>
            </w:r>
          </w:p>
        </w:tc>
        <w:tc>
          <w:tcPr/>
          <w:p>
            <w:pPr>
              <w:pStyle w:val="Compact"/>
            </w:pPr>
            <w:r>
              <w:t xml:space="preserve">The siege of Jerusalem is underway; Egypt is the remaining external hope for deliverance</w:t>
            </w:r>
          </w:p>
        </w:tc>
      </w:tr>
      <w:tr>
        <w:tc>
          <w:tcPr/>
          <w:p>
            <w:pPr>
              <w:pStyle w:val="Compact"/>
            </w:pPr>
            <w:r>
              <w:t xml:space="preserve">3</w:t>
            </w:r>
          </w:p>
        </w:tc>
        <w:tc>
          <w:tcPr/>
          <w:p>
            <w:pPr>
              <w:pStyle w:val="Compact"/>
            </w:pPr>
            <w:r>
              <w:t xml:space="preserve">The LORD addresses Pharaoh directly:</w:t>
            </w:r>
            <w:r>
              <w:t xml:space="preserve"> </w:t>
            </w:r>
            <w:r>
              <w:t xml:space="preserve">“great dragon lying in the midst of your streams”</w:t>
            </w:r>
            <w:r>
              <w:t xml:space="preserve">; Pharaoh’s self-declaration:</w:t>
            </w:r>
            <w:r>
              <w:t xml:space="preserve"> </w:t>
            </w:r>
            <w:r>
              <w:t xml:space="preserve">“My Nile is my own; I made it for myself”</w:t>
            </w:r>
          </w:p>
        </w:tc>
        <w:tc>
          <w:tcPr/>
          <w:p>
            <w:pPr>
              <w:pStyle w:val="Compact"/>
            </w:pPr>
            <w:r>
              <w:rPr>
                <w:i/>
                <w:iCs/>
              </w:rPr>
              <w:t xml:space="preserve">Tannin</w:t>
            </w:r>
            <w:r>
              <w:t xml:space="preserve"> </w:t>
            </w:r>
            <w:r>
              <w:t xml:space="preserve">— sea monster/dragon; the self-creator posture is the theological heart of the charge</w:t>
            </w:r>
          </w:p>
        </w:tc>
      </w:tr>
      <w:tr>
        <w:tc>
          <w:tcPr/>
          <w:p>
            <w:pPr>
              <w:pStyle w:val="Compact"/>
            </w:pPr>
            <w:r>
              <w:t xml:space="preserve">4–5</w:t>
            </w:r>
          </w:p>
        </w:tc>
        <w:tc>
          <w:tcPr/>
          <w:p>
            <w:pPr>
              <w:pStyle w:val="Compact"/>
            </w:pPr>
            <w:r>
              <w:t xml:space="preserve">God will put hooks in Pharaoh’s jaws, drag him out with all his fish, abandon him in the open field unburied — food for beasts and birds</w:t>
            </w:r>
          </w:p>
        </w:tc>
        <w:tc>
          <w:tcPr/>
          <w:p>
            <w:pPr>
              <w:pStyle w:val="Compact"/>
            </w:pPr>
            <w:r>
              <w:t xml:space="preserve">Reversal imagery: the self-sufficient creature is exposed and devoured; denial of burial = ultimate shame in ancient Near Eastern context</w:t>
            </w:r>
          </w:p>
        </w:tc>
      </w:tr>
      <w:tr>
        <w:tc>
          <w:tcPr/>
          <w:p>
            <w:pPr>
              <w:pStyle w:val="Compact"/>
            </w:pPr>
            <w:r>
              <w:t xml:space="preserve">6–7</w:t>
            </w:r>
          </w:p>
        </w:tc>
        <w:tc>
          <w:tcPr/>
          <w:p>
            <w:pPr>
              <w:pStyle w:val="Compact"/>
            </w:pPr>
            <w:r>
              <w:t xml:space="preserve">Charge against Egypt:</w:t>
            </w:r>
            <w:r>
              <w:t xml:space="preserve"> </w:t>
            </w:r>
            <w:r>
              <w:t xml:space="preserve">“you have been a staff of reed to the house of Israel”</w:t>
            </w:r>
            <w:r>
              <w:t xml:space="preserve"> </w:t>
            </w:r>
            <w:r>
              <w:t xml:space="preserve">— when Israel leaned on Egypt, it bent, pierced, and made them stagger</w:t>
            </w:r>
          </w:p>
        </w:tc>
        <w:tc>
          <w:tcPr/>
          <w:p>
            <w:pPr>
              <w:pStyle w:val="Compact"/>
            </w:pPr>
            <w:r>
              <w:t xml:space="preserve">The</w:t>
            </w:r>
            <w:r>
              <w:t xml:space="preserve"> </w:t>
            </w:r>
            <w:r>
              <w:t xml:space="preserve">“staff of reed”</w:t>
            </w:r>
            <w:r>
              <w:t xml:space="preserve"> </w:t>
            </w:r>
            <w:r>
              <w:t xml:space="preserve">is the central indictment; Egypt’s failure is not incidental but constitutive of its false-savior role</w:t>
            </w:r>
          </w:p>
        </w:tc>
      </w:tr>
      <w:tr>
        <w:tc>
          <w:tcPr/>
          <w:p>
            <w:pPr>
              <w:pStyle w:val="Compact"/>
            </w:pPr>
            <w:r>
              <w:t xml:space="preserve">8–9a</w:t>
            </w:r>
          </w:p>
        </w:tc>
        <w:tc>
          <w:tcPr/>
          <w:p>
            <w:pPr>
              <w:pStyle w:val="Compact"/>
            </w:pPr>
            <w:r>
              <w:t xml:space="preserve">Therefore judgment: the LORD will bring a sword against Egypt; people and animals will be cut off; the land will be desolate and waste</w:t>
            </w:r>
          </w:p>
        </w:tc>
        <w:tc>
          <w:tcPr/>
          <w:p>
            <w:pPr>
              <w:pStyle w:val="Compact"/>
            </w:pPr>
            <w:r>
              <w:t xml:space="preserve">Consequence follows charge; the judgment mirrors the crime — Egypt offered no support and will receive none</w:t>
            </w:r>
          </w:p>
        </w:tc>
      </w:tr>
      <w:tr>
        <w:tc>
          <w:tcPr/>
          <w:p>
            <w:pPr>
              <w:pStyle w:val="Compact"/>
            </w:pPr>
            <w:r>
              <w:t xml:space="preserve">9b</w:t>
            </w:r>
          </w:p>
        </w:tc>
        <w:tc>
          <w:tcPr/>
          <w:p>
            <w:pPr>
              <w:pStyle w:val="Compact"/>
            </w:pPr>
            <w:r>
              <w:t xml:space="preserve">“Then they shall know that I am the LORD”</w:t>
            </w:r>
          </w:p>
        </w:tc>
        <w:tc>
          <w:tcPr/>
          <w:p>
            <w:pPr>
              <w:pStyle w:val="Compact"/>
            </w:pPr>
            <w:r>
              <w:t xml:space="preserve">Recognition formula — standard in Ezekiel; appears four times in this chapter (vv. 6, 9, 16, 21)</w:t>
            </w:r>
          </w:p>
        </w:tc>
      </w:tr>
      <w:tr>
        <w:tc>
          <w:tcPr/>
          <w:p>
            <w:pPr>
              <w:pStyle w:val="Compact"/>
            </w:pPr>
            <w:r>
              <w:t xml:space="preserve">10–12</w:t>
            </w:r>
          </w:p>
        </w:tc>
        <w:tc>
          <w:tcPr/>
          <w:p>
            <w:pPr>
              <w:pStyle w:val="Compact"/>
            </w:pPr>
            <w:r>
              <w:t xml:space="preserve">Because Pharaoh said</w:t>
            </w:r>
            <w:r>
              <w:t xml:space="preserve"> </w:t>
            </w:r>
            <w:r>
              <w:t xml:space="preserve">“The Nile is mine,”</w:t>
            </w:r>
            <w:r>
              <w:t xml:space="preserve"> </w:t>
            </w:r>
            <w:r>
              <w:t xml:space="preserve">the LORD is against him and his rivers; Egypt will be desolate for forty years; Egyptians scattered among the nations</w:t>
            </w:r>
          </w:p>
        </w:tc>
        <w:tc>
          <w:tcPr/>
          <w:p>
            <w:pPr>
              <w:pStyle w:val="Compact"/>
            </w:pPr>
            <w:r>
              <w:t xml:space="preserve">“Forty years”</w:t>
            </w:r>
            <w:r>
              <w:t xml:space="preserve"> </w:t>
            </w:r>
            <w:r>
              <w:t xml:space="preserve">— covenantal testing/judgment number; mirrors Israel’s wilderness period</w:t>
            </w:r>
          </w:p>
        </w:tc>
      </w:tr>
      <w:tr>
        <w:tc>
          <w:tcPr/>
          <w:p>
            <w:pPr>
              <w:pStyle w:val="Compact"/>
            </w:pPr>
            <w:r>
              <w:t xml:space="preserve">13–16</w:t>
            </w:r>
          </w:p>
        </w:tc>
        <w:tc>
          <w:tcPr/>
          <w:p>
            <w:pPr>
              <w:pStyle w:val="Compact"/>
            </w:pPr>
            <w:r>
              <w:t xml:space="preserve">After forty years, the LORD will restore Egypt — but to a lowly kingdom, never again to exalt itself over the nations; never again to be Israel’s confidence</w:t>
            </w:r>
          </w:p>
        </w:tc>
        <w:tc>
          <w:tcPr/>
          <w:p>
            <w:pPr>
              <w:pStyle w:val="Compact"/>
            </w:pPr>
            <w:r>
              <w:t xml:space="preserve">Restoration qualified by permanent reduction; the chastened Egypt becomes an ongoing object lesson against Israel’s temptation to seek creaturely help</w:t>
            </w:r>
          </w:p>
        </w:tc>
      </w:tr>
      <w:tr>
        <w:tc>
          <w:tcPr/>
          <w:p>
            <w:pPr>
              <w:pStyle w:val="Compact"/>
            </w:pPr>
            <w:r>
              <w:t xml:space="preserve">17</w:t>
            </w:r>
          </w:p>
        </w:tc>
        <w:tc>
          <w:tcPr/>
          <w:p>
            <w:pPr>
              <w:pStyle w:val="Compact"/>
            </w:pPr>
            <w:r>
              <w:t xml:space="preserve">Date oracle (27th year, 1st month, 1st day — April 571 BC) — the latest date in the book</w:t>
            </w:r>
          </w:p>
        </w:tc>
        <w:tc>
          <w:tcPr/>
          <w:p>
            <w:pPr>
              <w:pStyle w:val="Compact"/>
            </w:pPr>
            <w:r>
              <w:t xml:space="preserve">A later oracle inserted here thematically; approximately sixteen years after the first oracle</w:t>
            </w:r>
          </w:p>
        </w:tc>
      </w:tr>
      <w:tr>
        <w:tc>
          <w:tcPr/>
          <w:p>
            <w:pPr>
              <w:pStyle w:val="Compact"/>
            </w:pPr>
            <w:r>
              <w:t xml:space="preserve">18–19</w:t>
            </w:r>
          </w:p>
        </w:tc>
        <w:tc>
          <w:tcPr/>
          <w:p>
            <w:pPr>
              <w:pStyle w:val="Compact"/>
            </w:pPr>
            <w:r>
              <w:t xml:space="preserve">Nebuchadnezzar’s army labored against Tyre with great labor, yet received no payment; therefore the LORD gives Egypt to Nebuchadnezzar as wages for his army</w:t>
            </w:r>
          </w:p>
        </w:tc>
        <w:tc>
          <w:tcPr/>
          <w:p>
            <w:pPr>
              <w:pStyle w:val="Compact"/>
            </w:pPr>
            <w:r>
              <w:t xml:space="preserve">The LORD controls the compensation of pagan armies; Babylon’s Egyptian campaign is divinely commissioned</w:t>
            </w:r>
          </w:p>
        </w:tc>
      </w:tr>
      <w:tr>
        <w:tc>
          <w:tcPr/>
          <w:p>
            <w:pPr>
              <w:pStyle w:val="Compact"/>
            </w:pPr>
            <w:r>
              <w:t xml:space="preserve">20</w:t>
            </w:r>
          </w:p>
        </w:tc>
        <w:tc>
          <w:tcPr/>
          <w:p>
            <w:pPr>
              <w:pStyle w:val="Compact"/>
            </w:pPr>
            <w:r>
              <w:t xml:space="preserve">“I have given him the land of Egypt as his payment for which he labored, because they worked for me”</w:t>
            </w:r>
          </w:p>
        </w:tc>
        <w:tc>
          <w:tcPr/>
          <w:p>
            <w:pPr>
              <w:pStyle w:val="Compact"/>
            </w:pPr>
            <w:r>
              <w:t xml:space="preserve">Nebuchadnezzar as the LORD’s instrument — the most direct statement of divine sovereignty over Babylon’s campaigns in the book</w:t>
            </w:r>
          </w:p>
        </w:tc>
      </w:tr>
      <w:tr>
        <w:tc>
          <w:tcPr/>
          <w:p>
            <w:pPr>
              <w:pStyle w:val="Compact"/>
            </w:pPr>
            <w:r>
              <w:t xml:space="preserve">21</w:t>
            </w:r>
          </w:p>
        </w:tc>
        <w:tc>
          <w:tcPr/>
          <w:p>
            <w:pPr>
              <w:pStyle w:val="Compact"/>
            </w:pPr>
            <w:r>
              <w:t xml:space="preserve">“On that day I will cause a horn to spring up for the house of Israel, and I will open your lips”</w:t>
            </w:r>
          </w:p>
        </w:tc>
        <w:tc>
          <w:tcPr/>
          <w:p>
            <w:pPr>
              <w:pStyle w:val="Compact"/>
            </w:pPr>
            <w:r>
              <w:t xml:space="preserve">The chapter’s theological crown: Egypt’s humiliation serves Israel’s ultimate restoration; messianic horn-language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1–9a</w:t>
            </w:r>
          </w:p>
        </w:tc>
        <w:tc>
          <w:tcPr/>
          <w:p>
            <w:pPr>
              <w:pStyle w:val="Compact"/>
            </w:pPr>
            <w:r>
              <w:t xml:space="preserve">The Dragon Exposed: Pharaoh’s Pride Judged</w:t>
            </w:r>
          </w:p>
        </w:tc>
      </w:tr>
      <w:tr>
        <w:tc>
          <w:tcPr/>
          <w:p>
            <w:pPr>
              <w:pStyle w:val="Compact"/>
            </w:pPr>
            <w:r>
              <w:t xml:space="preserve">2</w:t>
            </w:r>
          </w:p>
        </w:tc>
        <w:tc>
          <w:tcPr/>
          <w:p>
            <w:pPr>
              <w:pStyle w:val="Compact"/>
            </w:pPr>
            <w:r>
              <w:t xml:space="preserve">9b–16</w:t>
            </w:r>
          </w:p>
        </w:tc>
        <w:tc>
          <w:tcPr/>
          <w:p>
            <w:pPr>
              <w:pStyle w:val="Compact"/>
            </w:pPr>
            <w:r>
              <w:t xml:space="preserve">The Broken Reed Reduced: Egypt’s Permanent Humbling</w:t>
            </w:r>
          </w:p>
        </w:tc>
      </w:tr>
      <w:tr>
        <w:tc>
          <w:tcPr/>
          <w:p>
            <w:pPr>
              <w:pStyle w:val="Compact"/>
            </w:pPr>
            <w:r>
              <w:t xml:space="preserve">3</w:t>
            </w:r>
          </w:p>
        </w:tc>
        <w:tc>
          <w:tcPr/>
          <w:p>
            <w:pPr>
              <w:pStyle w:val="Compact"/>
            </w:pPr>
            <w:r>
              <w:t xml:space="preserve">17–20</w:t>
            </w:r>
          </w:p>
        </w:tc>
        <w:tc>
          <w:tcPr/>
          <w:p>
            <w:pPr>
              <w:pStyle w:val="Compact"/>
            </w:pPr>
            <w:r>
              <w:t xml:space="preserve">The LORD’s Ledger: Nebuchadnezzar Compensated with Egypt</w:t>
            </w:r>
          </w:p>
        </w:tc>
      </w:tr>
      <w:tr>
        <w:tc>
          <w:tcPr/>
          <w:p>
            <w:pPr>
              <w:pStyle w:val="Compact"/>
            </w:pPr>
            <w:r>
              <w:t xml:space="preserve">4</w:t>
            </w:r>
          </w:p>
        </w:tc>
        <w:tc>
          <w:tcPr/>
          <w:p>
            <w:pPr>
              <w:pStyle w:val="Compact"/>
            </w:pPr>
            <w:r>
              <w:t xml:space="preserve">21</w:t>
            </w:r>
          </w:p>
        </w:tc>
        <w:tc>
          <w:tcPr/>
          <w:p>
            <w:pPr>
              <w:pStyle w:val="Compact"/>
            </w:pPr>
            <w:r>
              <w:t xml:space="preserve">The Horn Raised: Israel’s Restoration as History’s Goal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exposes Egypt’s false-savior pride and redirects history entirely on His own sovereign terms.</w:t>
      </w:r>
    </w:p>
    <w:p>
      <w:pPr>
        <w:pStyle w:val="BodyText"/>
      </w:pPr>
      <w:r>
        <w:rPr>
          <w:b/>
          <w:bCs/>
        </w:rPr>
        <w:t xml:space="preserve">Primary Claim:</w:t>
      </w:r>
      <w:r>
        <w:t xml:space="preserve"> </w:t>
      </w:r>
      <w:r>
        <w:t xml:space="preserve">God is confronting His people — and all who watch — with the absolute unreliability of creaturely power and the absolute sovereignty of His own governance, so that every form of misplaced trust collapses and He alone is known as LORD.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w:t>
      </w:r>
      <w:r>
        <w:rPr>
          <w:b/>
          <w:bCs/>
        </w:rPr>
        <w:t xml:space="preserve"> </w:t>
      </w:r>
      <w:r>
        <w:rPr>
          <w:b/>
          <w:bCs/>
        </w:rPr>
        <w:t xml:space="preserve">“strong”</w:t>
      </w:r>
      <w:r>
        <w:rPr>
          <w:b/>
          <w:bCs/>
        </w:rPr>
        <w:t xml:space="preserve"> </w:t>
      </w:r>
      <w:r>
        <w:rPr>
          <w:b/>
          <w:bCs/>
        </w:rPr>
        <w:t xml:space="preserve">actually means.</w:t>
      </w:r>
      <w:r>
        <w:t xml:space="preserve"> </w:t>
      </w:r>
      <w:r>
        <w:t xml:space="preserve">The text’s most confronting intellectual demand is the reassessment of strength. Pharaoh’s Egypt was by every measurable standard one of the most powerful entities in the ancient world — military capacity, agricultural abundance, geopolitical reach. The LORD calls it a reed. The reader is forced to ask: by what measure am I assessing strength and reliability in my own life? The passage demands a reorientation of the mind around the LORD’s assessment of creaturely power rather than the world’s — which means treating apparent stability and strength in institutions, relationships, and resources as inherently provisional until tested against the LORD’s verdict.</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broken reed wound you into worship.</w:t>
      </w:r>
      <w:r>
        <w:t xml:space="preserve"> </w:t>
      </w:r>
      <w:r>
        <w:t xml:space="preserve">Israel was not merely mistaken about Egypt — she was drawn to Egypt by a hunger for security that should have driven her to the LORD. The</w:t>
      </w:r>
      <w:r>
        <w:t xml:space="preserve"> </w:t>
      </w:r>
      <w:r>
        <w:t xml:space="preserve">“staff of reed”</w:t>
      </w:r>
      <w:r>
        <w:t xml:space="preserve"> </w:t>
      </w:r>
      <w:r>
        <w:t xml:space="preserve">indictment does not only indict Egypt; it indicts the heart that leaned on it. The reader should feel the specific grief of misplaced affection: the energy, hope, and confidence that has been poured into creaturely supports that cannot bear the weight. Ezekiel 29 is an invitation to mourn the idolatry of security-seeking, not merely to correct it cognitively — and to redirect that hunger toward the One who does not bend, break, or pierce.</w:t>
      </w:r>
    </w:p>
    <w:p>
      <w:pPr>
        <w:pStyle w:val="BodyText"/>
      </w:pPr>
      <w:r>
        <w:t xml:space="preserve">**3.</w:t>
      </w:r>
      <w:r>
        <w:t xml:space="preserve"> </w:t>
      </w:r>
      <w:r>
        <w:rPr>
          <w:i/>
          <w:iCs/>
        </w:rPr>
        <w:t xml:space="preserve">(Will/Behavior)</w:t>
      </w:r>
      <w:r>
        <w:t xml:space="preserve"> </w:t>
      </w:r>
      <w:r>
        <w:t xml:space="preserve">Identify the Egypt you are currently leaning on and stop leaning.*</w:t>
      </w:r>
      <w:r>
        <w:t xml:space="preserve"> </w:t>
      </w:r>
      <w:r>
        <w:t xml:space="preserve">The application is specific and behavioral. Every reader has an Egypt — some creaturely power, institutional structure, financial position, relational arrangement, or personal capacity on which they have placed weight that belongs to the LORD alone. The passage demands not philosophical acknowledgment of God’s sovereignty in the abstract but concrete identification and withdrawal from the specific reed currently being gripped. This is not passive trust — it is an active refusal to outsource to the creature what belongs to the Creator.</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Receive the sovereignty of God over history as news, not background noise.</w:t>
      </w:r>
      <w:r>
        <w:t xml:space="preserve"> </w:t>
      </w:r>
      <w:r>
        <w:t xml:space="preserve">The Nebuchadnezzar oracle (vv. 17–21) functions as a demonstration, not merely an assertion: the LORD is not observing history from a distance but directing it — assigning labor, calculating wages, and compensating pagan armies on His own sovereign schedule. This claim must land as more than a doctrinal position. The reader who genuinely believes that the LORD is governing the totality of historical process — including the movements of powers utterly indifferent to Him — will relate to geopolitical instability, institutional chaos, and cultural upheaval fundamentally differently than the reader who holds the doctrine but lives by anxiety.</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horn of verse 21 recalibrate your eschatological hope.</w:t>
      </w:r>
      <w:r>
        <w:t xml:space="preserve"> </w:t>
      </w:r>
      <w:r>
        <w:t xml:space="preserve">The chapter does not end with judgment — it ends with a horn. Egypt’s humiliation is not the point; it is the penultimate move before the LORD raises up the Davidic deliverer and opens Ezekiel’s lips to speak into the restoration. The reader is being shaped to locate hope not in the rise and fall of nations but in the LORD’s irreversible commitment to raise His King and restore His people. This should produce a specific affective posture: sober toward creaturely powers, unshakeable toward the One who raises horns and opens lips.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29 advances one of Scripture’s most persistent theological claims: that the LORD alone is reliable because He alone is self-existent, self-sufficient, and self-declaring. Pharaoh’s fatal sentence —</w:t>
      </w:r>
      <w:r>
        <w:t xml:space="preserve"> </w:t>
      </w:r>
      <w:r>
        <w:t xml:space="preserve">“My Nile is my own; I made it for myself”</w:t>
      </w:r>
      <w:r>
        <w:t xml:space="preserve"> </w:t>
      </w:r>
      <w:r>
        <w:t xml:space="preserve">(v. 3) — is not merely political arrogance but theological usurpation; he has claimed for himself the attributes that belong exclusively to the Creator. The LORD’s response is not simply punitive but revelatory: He is demonstrating, through the exposure and humbling of the greatest creaturely power of the age, that no creature can sustain the weight of ultimate trust. The fourfold repetition of the recognition formula (</w:t>
      </w:r>
      <w:r>
        <w:t xml:space="preserve">“they shall know that I am the LORD”</w:t>
      </w:r>
      <w:r>
        <w:t xml:space="preserve">) signals that the entire sweep of Egypt’s judgment — from the dragon’s unburied corpse to the nation’s forty-year reduction — is ordered toward a revelatory end: the world, Israel, and Egypt itself must come to see who is actually LORD. The chapter’s closing promise of the horn (v. 21) grounds this revelation in the LORD’s redemptive fidelity — He does not merely expose false saviors; He provides the true 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29 is a canonical display case for the absolute sovereignty of God over human history and the radical insufficiency of all creaturely power — twin pillars of Reformed theology. The LORD’s commissioning of Nebuchadnezzar as His instrument (v. 20:</w:t>
      </w:r>
      <w:r>
        <w:t xml:space="preserve"> </w:t>
      </w:r>
      <w:r>
        <w:t xml:space="preserve">“they worked for me”</w:t>
      </w:r>
      <w:r>
        <w:t xml:space="preserve">) echoes the Isaiah 10 and Isaiah 44–45 pattern in which God uses pagan kings as agents of His purposes without those kings functioning as autonomous actors — a text-level demonstration of what Reformed theology has historically articulated as divine concurrence. More specifically, the chapter directly addresses the idolatry of security — Israel’s turn to Egypt was not merely a political miscalculation but a failure of faith, a substitution of creaturely reliability for covenant faithfulness. This maps onto what Calvin called the human heart as</w:t>
      </w:r>
      <w:r>
        <w:t xml:space="preserve"> </w:t>
      </w:r>
      <w:r>
        <w:rPr>
          <w:i/>
          <w:iCs/>
        </w:rPr>
        <w:t xml:space="preserve">fabrica idolorum</w:t>
      </w:r>
      <w:r>
        <w:t xml:space="preserve"> </w:t>
      </w:r>
      <w:r>
        <w:t xml:space="preserve">— a factory of idols — and what Keller’s application of Reformed theology identifies as the idol of safety and control. The chapter’s end in the horn of verse 21 is the gospel correction to every broken reed: where creaturely saviors collapse, the LORD raises His own Davidic King — a promise ultimately fulfilled in Christ, the true horn of salvation (Luke 1:69), whose reliability rests not on military capacity or agricultural abundance but on the LORD’s own unbreakable word.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creaturely power you have trusted to hold you is a reed — it will bend when pressed and pierce when leaned upon. The LORD is not surprised by this; He built the exposure of false saviors into the architecture of history so that when every reed breaks, His people would know there is only one place to stand. He has raised a Horn. Lean there.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an ancient geopolitical lecture.</w:t>
      </w:r>
      <w:r>
        <w:t xml:space="preserve"> </w:t>
      </w:r>
      <w:r>
        <w:t xml:space="preserve">The temptation with foreign-nation oracles is to spend the majority of exposition reconstructing the sixth-century political context — Babylon, Tyre, Egypt, the siege of Jerusalem — in a way that leaves the congregation as spectators of ancient history rather than recipients of a present claim. The historical context is load-bearing but instrumental; the preacher must get through the historical scaffolding quickly and into the theological claim that is being made to</w:t>
      </w:r>
      <w:r>
        <w:t xml:space="preserve"> </w:t>
      </w:r>
      <w:r>
        <w:rPr>
          <w:i/>
          <w:iCs/>
        </w:rPr>
        <w:t xml:space="preserve">this</w:t>
      </w:r>
      <w:r>
        <w:t xml:space="preserve"> </w:t>
      </w:r>
      <w:r>
        <w:t xml:space="preserve">congregation</w:t>
      </w:r>
      <w:r>
        <w:t xml:space="preserve"> </w:t>
      </w:r>
      <w:r>
        <w:rPr>
          <w:i/>
          <w:iCs/>
        </w:rPr>
        <w:t xml:space="preserve">now</w:t>
      </w:r>
      <w:r>
        <w:t xml:space="preserve">. Egypt’s role as a false savior is not a historical curiosity — it is a mirror held up to every misplaced confidence the hearer is currently carrying.</w:t>
      </w:r>
    </w:p>
    <w:p>
      <w:pPr>
        <w:numPr>
          <w:ilvl w:val="0"/>
          <w:numId w:val="1002"/>
        </w:numPr>
      </w:pPr>
      <w:r>
        <w:rPr>
          <w:b/>
          <w:bCs/>
        </w:rPr>
        <w:t xml:space="preserve">Skipping verse 21 or treating it as a postscript.</w:t>
      </w:r>
      <w:r>
        <w:t xml:space="preserve"> </w:t>
      </w:r>
      <w:r>
        <w:t xml:space="preserve">The horn of verse 21 is not a footnote appended to an oracle about Nebuchadnezzar’s wages — it is the theological destination of the entire chapter. The judgment on Egypt is penultimate; the raising of the horn for Israel is the ultimate claim. Preaching that ends with Egypt’s humiliation or Nebuchadnezzar’s compensation without arriving at the messianic-restoration promise has truncated the passage at the wrong place. The chapter must close where the text closes: with hope anchored in the LORD’s raising of His Davidic King.</w:t>
      </w:r>
    </w:p>
    <w:p>
      <w:pPr>
        <w:numPr>
          <w:ilvl w:val="0"/>
          <w:numId w:val="1002"/>
        </w:numPr>
      </w:pPr>
      <w:r>
        <w:rPr>
          <w:b/>
          <w:bCs/>
        </w:rPr>
        <w:t xml:space="preserve">Moralistic application:</w:t>
      </w:r>
      <w:r>
        <w:rPr>
          <w:b/>
          <w:bCs/>
        </w:rPr>
        <w:t xml:space="preserve"> </w:t>
      </w:r>
      <w:r>
        <w:rPr>
          <w:b/>
          <w:bCs/>
        </w:rPr>
        <w:t xml:space="preserve">“Don’t trust Egypt; trust God instead.”</w:t>
      </w:r>
      <w:r>
        <w:t xml:space="preserve"> </w:t>
      </w:r>
      <w:r>
        <w:t xml:space="preserve">This is the most common homiletical failure with this passage — stating the correct conclusion at the level of bare imperative without grounding it in the gospel.</w:t>
      </w:r>
      <w:r>
        <w:t xml:space="preserve"> </w:t>
      </w:r>
      <w:r>
        <w:t xml:space="preserve">“Stop trusting in creaturely power”</w:t>
      </w:r>
      <w:r>
        <w:t xml:space="preserve"> </w:t>
      </w:r>
      <w:r>
        <w:t xml:space="preserve">preached without the horn of verse 21 is law without gospel — it diagnoses the disease without offering the cure. The application must move from the broken reed (diagnosis) through the horn (provision) to the specific, concrete form of trust that is now possible because the LORD has raised His own Savior.</w:t>
      </w:r>
    </w:p>
    <w:p>
      <w:pPr>
        <w:numPr>
          <w:ilvl w:val="0"/>
          <w:numId w:val="1002"/>
        </w:numPr>
      </w:pPr>
      <w:r>
        <w:rPr>
          <w:b/>
          <w:bCs/>
        </w:rPr>
        <w:t xml:space="preserve">Flattening the Pharaoh-as-dragon imagery into mere colorful metaphor.</w:t>
      </w:r>
      <w:r>
        <w:t xml:space="preserve"> </w:t>
      </w:r>
      <w:r>
        <w:t xml:space="preserve">The</w:t>
      </w:r>
      <w:r>
        <w:t xml:space="preserve"> </w:t>
      </w:r>
      <w:r>
        <w:rPr>
          <w:i/>
          <w:iCs/>
        </w:rPr>
        <w:t xml:space="preserve">tannin</w:t>
      </w:r>
      <w:r>
        <w:t xml:space="preserve"> </w:t>
      </w:r>
      <w:r>
        <w:t xml:space="preserve">designation is doing serious theological work. Preachers who either skip the imagery quickly or treat it as ancient poetic color miss the cosmic register: Pharaoh has claimed creatorial self-sufficiency (</w:t>
      </w:r>
      <w:r>
        <w:t xml:space="preserve">“I made it for myself”</w:t>
      </w:r>
      <w:r>
        <w:t xml:space="preserve">), placing himself in the position of God. This is not merely national pride — it is the Satanic claim in political form. The preacher who presses into the imagery will find that the congregation recognizes it immediately as the posture of every power that has ever said</w:t>
      </w:r>
      <w:r>
        <w:t xml:space="preserve"> </w:t>
      </w:r>
      <w:r>
        <w:t xml:space="preserve">“I built this,”</w:t>
      </w:r>
      <w:r>
        <w:t xml:space="preserve"> </w:t>
      </w:r>
      <w:r>
        <w:t xml:space="preserve">including their own hearts.</w:t>
      </w:r>
    </w:p>
    <w:p>
      <w:pPr>
        <w:numPr>
          <w:ilvl w:val="0"/>
          <w:numId w:val="1002"/>
        </w:numPr>
      </w:pPr>
      <w:r>
        <w:rPr>
          <w:b/>
          <w:bCs/>
        </w:rPr>
        <w:t xml:space="preserve">Treating the</w:t>
      </w:r>
      <w:r>
        <w:rPr>
          <w:b/>
          <w:bCs/>
        </w:rPr>
        <w:t xml:space="preserve"> </w:t>
      </w:r>
      <w:r>
        <w:rPr>
          <w:b/>
          <w:bCs/>
        </w:rPr>
        <w:t xml:space="preserve">“forty years”</w:t>
      </w:r>
      <w:r>
        <w:rPr>
          <w:b/>
          <w:bCs/>
        </w:rPr>
        <w:t xml:space="preserve"> </w:t>
      </w:r>
      <w:r>
        <w:rPr>
          <w:b/>
          <w:bCs/>
        </w:rPr>
        <w:t xml:space="preserve">as a historical problem requiring defense rather than a theological image requiring interpretation.</w:t>
      </w:r>
      <w:r>
        <w:t xml:space="preserve"> </w:t>
      </w:r>
      <w:r>
        <w:t xml:space="preserve">Spending significant pulpit time on the lack of archaeological attestation for a forty-year Egyptian desolation puts the preacher on the wrong ground and leaves the congregation with the impression that the passage’s authority depends on resolving a historical difficulty. The preacher should move quickly to the covenantal significance of the number (testing, judgment, wilderness-passage) and let the theological force of the image carry the weight, without denying the historical grounding of the oracle.</w:t>
      </w:r>
    </w:p>
    <w:p>
      <w:pPr>
        <w:numPr>
          <w:ilvl w:val="0"/>
          <w:numId w:val="1002"/>
        </w:numPr>
      </w:pPr>
      <w:r>
        <w:rPr>
          <w:b/>
          <w:bCs/>
        </w:rPr>
        <w:t xml:space="preserve">Missing the</w:t>
      </w:r>
      <w:r>
        <w:rPr>
          <w:b/>
          <w:bCs/>
        </w:rPr>
        <w:t xml:space="preserve"> </w:t>
      </w:r>
      <w:r>
        <w:rPr>
          <w:b/>
          <w:bCs/>
        </w:rPr>
        <w:t xml:space="preserve">“staff of reed”</w:t>
      </w:r>
      <w:r>
        <w:rPr>
          <w:b/>
          <w:bCs/>
        </w:rPr>
        <w:t xml:space="preserve"> </w:t>
      </w:r>
      <w:r>
        <w:rPr>
          <w:b/>
          <w:bCs/>
        </w:rPr>
        <w:t xml:space="preserve">as a diagnosis of Israel’s idolatry, not just Egypt’s inadequacy.</w:t>
      </w:r>
      <w:r>
        <w:t xml:space="preserve"> </w:t>
      </w:r>
      <w:r>
        <w:t xml:space="preserve">The charge in verses 6–7 is formally against Egypt — but it is diagnostically about Israel. Egypt was a broken reed because Israel leaned on it. The preacher who only indicts Egypt misses the text’s pointed self-examination dimension: the reader is being asked to identify where they have chosen a creaturely support and then been surprised and wounded when it failed. The passage is both a verdict on false saviors and an anatomy of the trust that created them — both must be preached.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2026-07-14T21:06:25Z</dcterms:created>
  <dcterms:modified xsi:type="dcterms:W3CDTF">2026-07-14T21:06:25Z</dcterms:modified>
</cp:coreProperties>
</file>

<file path=docProps/custom.xml><?xml version="1.0" encoding="utf-8"?>
<Properties xmlns="http://schemas.openxmlformats.org/officeDocument/2006/custom-properties" xmlns:vt="http://schemas.openxmlformats.org/officeDocument/2006/docPropsVTypes"/>
</file>